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6A3DB" w14:textId="77777777" w:rsidR="00E55E81" w:rsidRDefault="000839DA">
      <w:pPr>
        <w:jc w:val="center"/>
        <w:rPr>
          <w:b/>
          <w:bCs/>
          <w:sz w:val="36"/>
          <w:szCs w:val="44"/>
        </w:rPr>
      </w:pPr>
      <w:r>
        <w:rPr>
          <w:rFonts w:hint="eastAsia"/>
          <w:b/>
          <w:bCs/>
          <w:sz w:val="36"/>
          <w:szCs w:val="44"/>
        </w:rPr>
        <w:t>A Millennium's Fire, A Creative Spark</w:t>
      </w:r>
      <w:r>
        <w:rPr>
          <w:rFonts w:hint="eastAsia"/>
          <w:b/>
          <w:bCs/>
          <w:sz w:val="36"/>
          <w:szCs w:val="44"/>
        </w:rPr>
        <w:t xml:space="preserve"> </w:t>
      </w:r>
    </w:p>
    <w:p w14:paraId="5372C9EE" w14:textId="77777777" w:rsidR="00E55E81" w:rsidRDefault="000839DA">
      <w:pPr>
        <w:jc w:val="center"/>
        <w:rPr>
          <w:b/>
          <w:bCs/>
          <w:sz w:val="36"/>
          <w:szCs w:val="44"/>
        </w:rPr>
      </w:pPr>
      <w:r>
        <w:rPr>
          <w:rFonts w:hint="eastAsia"/>
          <w:b/>
          <w:bCs/>
          <w:sz w:val="36"/>
          <w:szCs w:val="44"/>
        </w:rPr>
        <w:t xml:space="preserve">2025 </w:t>
      </w:r>
      <w:r>
        <w:rPr>
          <w:rFonts w:hint="eastAsia"/>
          <w:b/>
          <w:bCs/>
          <w:sz w:val="36"/>
          <w:szCs w:val="44"/>
        </w:rPr>
        <w:t xml:space="preserve">The 1st </w:t>
      </w:r>
      <w:proofErr w:type="spellStart"/>
      <w:r>
        <w:rPr>
          <w:rFonts w:hint="eastAsia"/>
          <w:b/>
          <w:bCs/>
          <w:sz w:val="36"/>
          <w:szCs w:val="44"/>
        </w:rPr>
        <w:t>Wangcheng</w:t>
      </w:r>
      <w:proofErr w:type="spellEnd"/>
      <w:r>
        <w:rPr>
          <w:rFonts w:hint="eastAsia"/>
          <w:b/>
          <w:bCs/>
          <w:sz w:val="36"/>
          <w:szCs w:val="44"/>
        </w:rPr>
        <w:t xml:space="preserve"> Cultural </w:t>
      </w:r>
    </w:p>
    <w:p w14:paraId="69E7BAA5" w14:textId="77777777" w:rsidR="00E55E81" w:rsidRDefault="00E55E81">
      <w:pPr>
        <w:jc w:val="center"/>
        <w:rPr>
          <w:sz w:val="36"/>
          <w:szCs w:val="44"/>
        </w:rPr>
      </w:pPr>
    </w:p>
    <w:p w14:paraId="34D72A07"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In order to thoroughly implement the important instruction spirit of General Secretary Xi Jinping on "fully stimulating the vitality of entrepreneurship, innovation and creation in </w:t>
      </w:r>
      <w:r>
        <w:rPr>
          <w:rFonts w:ascii="Times New Roman" w:hAnsi="Times New Roman" w:cs="Times New Roman"/>
          <w:sz w:val="28"/>
          <w:szCs w:val="28"/>
        </w:rPr>
        <w:t>the whole society", comprehensively implement the decision - making arrangements of the central, provincial and municipal governments on improving the entrepreneurship support system and supporting entrepreneurship and innovation, deeply explore the cultur</w:t>
      </w:r>
      <w:r>
        <w:rPr>
          <w:rFonts w:ascii="Times New Roman" w:hAnsi="Times New Roman" w:cs="Times New Roman"/>
          <w:sz w:val="28"/>
          <w:szCs w:val="28"/>
        </w:rPr>
        <w:t xml:space="preserve">al value of A Millennium's Fire of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Tongguan</w:t>
      </w:r>
      <w:proofErr w:type="spellEnd"/>
      <w:r>
        <w:rPr>
          <w:rFonts w:ascii="Times New Roman" w:hAnsi="Times New Roman" w:cs="Times New Roman"/>
          <w:sz w:val="28"/>
          <w:szCs w:val="28"/>
        </w:rPr>
        <w:t xml:space="preserve"> Kiln, promote the creative transformation and innovative development of traditional culture, activate and cultivate the innovative driving force of the cultural and tourism industry, and lay a solid fou</w:t>
      </w:r>
      <w:r>
        <w:rPr>
          <w:rFonts w:ascii="Times New Roman" w:hAnsi="Times New Roman" w:cs="Times New Roman"/>
          <w:sz w:val="28"/>
          <w:szCs w:val="28"/>
        </w:rPr>
        <w:t xml:space="preserve">ndation and inject lasting impetus for the high - quality development of </w:t>
      </w:r>
      <w:proofErr w:type="spellStart"/>
      <w:r>
        <w:rPr>
          <w:rFonts w:ascii="Times New Roman" w:hAnsi="Times New Roman" w:cs="Times New Roman"/>
          <w:sz w:val="28"/>
          <w:szCs w:val="28"/>
        </w:rPr>
        <w:t>Wangcheng's</w:t>
      </w:r>
      <w:proofErr w:type="spellEnd"/>
      <w:r>
        <w:rPr>
          <w:rFonts w:ascii="Times New Roman" w:hAnsi="Times New Roman" w:cs="Times New Roman"/>
          <w:sz w:val="28"/>
          <w:szCs w:val="28"/>
        </w:rPr>
        <w:t xml:space="preserve"> cultural and tourism industry, after research and decision, the People's Government of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Changsha City will organize and hold the "A Millennium's Fire, C</w:t>
      </w:r>
      <w:r>
        <w:rPr>
          <w:rFonts w:ascii="Times New Roman" w:hAnsi="Times New Roman" w:cs="Times New Roman"/>
          <w:sz w:val="28"/>
          <w:szCs w:val="28"/>
        </w:rPr>
        <w:t xml:space="preserve">reative Rebirth" First Cultural and Tourism Innovation and Creativity Competition in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The relevant matters are hereby notified as follows:</w:t>
      </w:r>
    </w:p>
    <w:p w14:paraId="6CB1EB5F" w14:textId="77777777" w:rsidR="00E55E81" w:rsidRDefault="00E55E81">
      <w:pPr>
        <w:jc w:val="left"/>
        <w:rPr>
          <w:rFonts w:ascii="Times New Roman" w:hAnsi="Times New Roman" w:cs="Times New Roman"/>
          <w:sz w:val="28"/>
          <w:szCs w:val="28"/>
        </w:rPr>
      </w:pPr>
    </w:p>
    <w:p w14:paraId="28226279" w14:textId="77777777" w:rsidR="000839DA" w:rsidRDefault="000839DA">
      <w:pPr>
        <w:jc w:val="center"/>
        <w:rPr>
          <w:rFonts w:ascii="Times New Roman" w:hAnsi="Times New Roman" w:cs="Times New Roman"/>
          <w:b/>
          <w:bCs/>
          <w:sz w:val="28"/>
          <w:szCs w:val="28"/>
        </w:rPr>
      </w:pPr>
    </w:p>
    <w:p w14:paraId="0EB4AB11" w14:textId="77777777" w:rsidR="000839DA" w:rsidRDefault="000839DA">
      <w:pPr>
        <w:jc w:val="center"/>
        <w:rPr>
          <w:rFonts w:ascii="Times New Roman" w:hAnsi="Times New Roman" w:cs="Times New Roman"/>
          <w:b/>
          <w:bCs/>
          <w:sz w:val="28"/>
          <w:szCs w:val="28"/>
        </w:rPr>
      </w:pPr>
    </w:p>
    <w:p w14:paraId="452A7D58" w14:textId="4A287F9E" w:rsidR="00E55E81" w:rsidRDefault="000839D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Competition Theme</w:t>
      </w:r>
    </w:p>
    <w:p w14:paraId="0D59AC2A"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 </w:t>
      </w:r>
    </w:p>
    <w:p w14:paraId="19D31930"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With the theme of "A Millennium's Fire, A Creative Spark", this competition i</w:t>
      </w:r>
      <w:r>
        <w:rPr>
          <w:rFonts w:ascii="Times New Roman" w:hAnsi="Times New Roman" w:cs="Times New Roman"/>
          <w:sz w:val="28"/>
          <w:szCs w:val="28"/>
        </w:rPr>
        <w:t xml:space="preserve">s hosted by the CPC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Committee of Changsha and the People's Government of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Changsha, and organized by the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Bureau of Culture, Tourism, Radio, Television and Sports of Changsha, the Communist Youth Leag</w:t>
      </w:r>
      <w:r>
        <w:rPr>
          <w:rFonts w:ascii="Times New Roman" w:hAnsi="Times New Roman" w:cs="Times New Roman"/>
          <w:sz w:val="28"/>
          <w:szCs w:val="28"/>
        </w:rPr>
        <w:t xml:space="preserve">ue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Committee of Changsha, and the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Industrial Investment Group of Changsha. It aims to inherit the millennium-old kiln fire and gather global creativity through the competition, focus on the in-depth integration of "cul</w:t>
      </w:r>
      <w:r>
        <w:rPr>
          <w:rFonts w:ascii="Times New Roman" w:hAnsi="Times New Roman" w:cs="Times New Roman"/>
          <w:sz w:val="28"/>
          <w:szCs w:val="28"/>
        </w:rPr>
        <w:t>ture + industry + talents", stimulate the vitality of innovation and creation, connect multiple dimensions including online and offline, inside and outside the province, and domestic and international, build a culturally influential event and industrial pl</w:t>
      </w:r>
      <w:r>
        <w:rPr>
          <w:rFonts w:ascii="Times New Roman" w:hAnsi="Times New Roman" w:cs="Times New Roman"/>
          <w:sz w:val="28"/>
          <w:szCs w:val="28"/>
        </w:rPr>
        <w:t xml:space="preserve">atform with international influence, and promote the upgrading of </w:t>
      </w:r>
      <w:proofErr w:type="spellStart"/>
      <w:r>
        <w:rPr>
          <w:rFonts w:ascii="Times New Roman" w:hAnsi="Times New Roman" w:cs="Times New Roman"/>
          <w:sz w:val="28"/>
          <w:szCs w:val="28"/>
        </w:rPr>
        <w:t>Wangcheng's</w:t>
      </w:r>
      <w:proofErr w:type="spellEnd"/>
      <w:r>
        <w:rPr>
          <w:rFonts w:ascii="Times New Roman" w:hAnsi="Times New Roman" w:cs="Times New Roman"/>
          <w:sz w:val="28"/>
          <w:szCs w:val="28"/>
        </w:rPr>
        <w:t xml:space="preserve"> cultural tourism industry and the spread of </w:t>
      </w:r>
      <w:proofErr w:type="spellStart"/>
      <w:r>
        <w:rPr>
          <w:rFonts w:ascii="Times New Roman" w:hAnsi="Times New Roman" w:cs="Times New Roman"/>
          <w:sz w:val="28"/>
          <w:szCs w:val="28"/>
        </w:rPr>
        <w:t>Wangcheng's</w:t>
      </w:r>
      <w:proofErr w:type="spellEnd"/>
      <w:r>
        <w:rPr>
          <w:rFonts w:ascii="Times New Roman" w:hAnsi="Times New Roman" w:cs="Times New Roman"/>
          <w:sz w:val="28"/>
          <w:szCs w:val="28"/>
        </w:rPr>
        <w:t xml:space="preserve"> culture to the world.</w:t>
      </w:r>
    </w:p>
    <w:p w14:paraId="78E35C67" w14:textId="77777777" w:rsidR="00E55E81" w:rsidRDefault="00E55E81">
      <w:pPr>
        <w:jc w:val="left"/>
        <w:rPr>
          <w:rFonts w:ascii="Times New Roman" w:hAnsi="Times New Roman" w:cs="Times New Roman"/>
          <w:sz w:val="28"/>
          <w:szCs w:val="28"/>
        </w:rPr>
      </w:pPr>
    </w:p>
    <w:p w14:paraId="14478BB8" w14:textId="77777777" w:rsidR="00E55E81" w:rsidRDefault="000839DA">
      <w:pPr>
        <w:jc w:val="center"/>
        <w:rPr>
          <w:rFonts w:ascii="Times New Roman" w:hAnsi="Times New Roman" w:cs="Times New Roman"/>
          <w:sz w:val="28"/>
          <w:szCs w:val="28"/>
        </w:rPr>
      </w:pPr>
      <w:r>
        <w:rPr>
          <w:rFonts w:ascii="Times New Roman" w:hAnsi="Times New Roman" w:cs="Times New Roman"/>
          <w:b/>
          <w:bCs/>
          <w:sz w:val="28"/>
          <w:szCs w:val="28"/>
        </w:rPr>
        <w:t>Track Setup</w:t>
      </w:r>
    </w:p>
    <w:p w14:paraId="79FE9AA4"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This competition calls for outstanding innovative works globally, encouraging creators </w:t>
      </w:r>
      <w:r>
        <w:rPr>
          <w:rFonts w:ascii="Times New Roman" w:hAnsi="Times New Roman" w:cs="Times New Roman"/>
          <w:sz w:val="28"/>
          <w:szCs w:val="28"/>
        </w:rPr>
        <w:t xml:space="preserve">to conduct innovative explorations around </w:t>
      </w:r>
      <w:proofErr w:type="spellStart"/>
      <w:r>
        <w:rPr>
          <w:rFonts w:ascii="Times New Roman" w:hAnsi="Times New Roman" w:cs="Times New Roman"/>
          <w:sz w:val="28"/>
          <w:szCs w:val="28"/>
        </w:rPr>
        <w:t>Wangcheng's</w:t>
      </w:r>
      <w:proofErr w:type="spellEnd"/>
      <w:r>
        <w:rPr>
          <w:rFonts w:ascii="Times New Roman" w:hAnsi="Times New Roman" w:cs="Times New Roman"/>
          <w:sz w:val="28"/>
          <w:szCs w:val="28"/>
        </w:rPr>
        <w:t xml:space="preserve"> cultural elements in directions such as ceramic art creation, </w:t>
      </w:r>
      <w:r>
        <w:rPr>
          <w:rFonts w:ascii="Times New Roman" w:hAnsi="Times New Roman" w:cs="Times New Roman"/>
          <w:sz w:val="28"/>
          <w:szCs w:val="28"/>
        </w:rPr>
        <w:lastRenderedPageBreak/>
        <w:t>cultural and creative product design, digital content creation, and cultural-tourism integration program development. Three tracks are set u</w:t>
      </w:r>
      <w:r>
        <w:rPr>
          <w:rFonts w:ascii="Times New Roman" w:hAnsi="Times New Roman" w:cs="Times New Roman"/>
          <w:sz w:val="28"/>
          <w:szCs w:val="28"/>
        </w:rPr>
        <w:t>p:</w:t>
      </w:r>
    </w:p>
    <w:p w14:paraId="5AE2EFA4" w14:textId="77777777" w:rsidR="00E55E81" w:rsidRPr="000839DA" w:rsidRDefault="000839DA">
      <w:pPr>
        <w:numPr>
          <w:ilvl w:val="0"/>
          <w:numId w:val="1"/>
        </w:numPr>
        <w:jc w:val="left"/>
        <w:rPr>
          <w:rFonts w:ascii="Times New Roman" w:hAnsi="Times New Roman" w:cs="Times New Roman"/>
          <w:b/>
          <w:sz w:val="28"/>
          <w:szCs w:val="28"/>
        </w:rPr>
      </w:pPr>
      <w:r w:rsidRPr="000839DA">
        <w:rPr>
          <w:rFonts w:ascii="Times New Roman" w:hAnsi="Times New Roman" w:cs="Times New Roman"/>
          <w:b/>
          <w:sz w:val="28"/>
          <w:szCs w:val="28"/>
        </w:rPr>
        <w:t xml:space="preserve">New Ceramics Track </w:t>
      </w:r>
    </w:p>
    <w:p w14:paraId="16994704" w14:textId="77777777" w:rsidR="00E55E81" w:rsidRDefault="000839DA">
      <w:pPr>
        <w:ind w:left="142"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F</w:t>
      </w:r>
      <w:r>
        <w:rPr>
          <w:rFonts w:ascii="Times New Roman" w:hAnsi="Times New Roman" w:cs="Times New Roman"/>
          <w:sz w:val="28"/>
          <w:szCs w:val="28"/>
        </w:rPr>
        <w:t>ocuses on the innovation of ceramics itself (shape, glaze color, craft, material), including modern design improvement based on traditional shapes, research and development of new glaze formulas and decorative techniques, innovation</w:t>
      </w:r>
      <w:r>
        <w:rPr>
          <w:rFonts w:ascii="Times New Roman" w:hAnsi="Times New Roman" w:cs="Times New Roman"/>
          <w:sz w:val="28"/>
          <w:szCs w:val="28"/>
        </w:rPr>
        <w:t xml:space="preserve"> of ceramic production processes and forming technologies, exploration of the composite application of ceramics with other materials, etc., to promote the inheritance and innovation of ceramic craftsmanship.</w:t>
      </w:r>
    </w:p>
    <w:p w14:paraId="239C60D9"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 </w:t>
      </w:r>
    </w:p>
    <w:p w14:paraId="06AE16CF"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(2) </w:t>
      </w:r>
      <w:r w:rsidRPr="000839DA">
        <w:rPr>
          <w:rFonts w:ascii="Times New Roman" w:hAnsi="Times New Roman" w:cs="Times New Roman"/>
          <w:b/>
          <w:sz w:val="28"/>
          <w:szCs w:val="28"/>
        </w:rPr>
        <w:t>New Products Track</w:t>
      </w:r>
    </w:p>
    <w:p w14:paraId="4FB8AB70" w14:textId="77777777" w:rsidR="00E55E81" w:rsidRDefault="000839DA">
      <w:pPr>
        <w:spacing w:line="360" w:lineRule="auto"/>
        <w:ind w:firstLineChars="200" w:firstLine="560"/>
        <w:jc w:val="left"/>
        <w:rPr>
          <w:rFonts w:ascii="Times New Roman" w:hAnsi="Times New Roman" w:cs="Times New Roman"/>
          <w:sz w:val="28"/>
          <w:szCs w:val="28"/>
        </w:rPr>
      </w:pPr>
      <w:r>
        <w:rPr>
          <w:rFonts w:ascii="Times New Roman" w:hAnsi="Times New Roman" w:cs="Times New Roman"/>
          <w:sz w:val="28"/>
          <w:szCs w:val="28"/>
        </w:rPr>
        <w:t xml:space="preserve">Centering on </w:t>
      </w:r>
      <w:proofErr w:type="spellStart"/>
      <w:r>
        <w:rPr>
          <w:rFonts w:ascii="Times New Roman" w:hAnsi="Times New Roman" w:cs="Times New Roman"/>
          <w:sz w:val="28"/>
          <w:szCs w:val="28"/>
        </w:rPr>
        <w:t>Wangcheng'</w:t>
      </w:r>
      <w:r>
        <w:rPr>
          <w:rFonts w:ascii="Times New Roman" w:hAnsi="Times New Roman" w:cs="Times New Roman"/>
          <w:sz w:val="28"/>
          <w:szCs w:val="28"/>
        </w:rPr>
        <w:t>s</w:t>
      </w:r>
      <w:proofErr w:type="spellEnd"/>
      <w:r>
        <w:rPr>
          <w:rFonts w:ascii="Times New Roman" w:hAnsi="Times New Roman" w:cs="Times New Roman"/>
          <w:sz w:val="28"/>
          <w:szCs w:val="28"/>
        </w:rPr>
        <w:t xml:space="preserve"> cultural elements (e.g., </w:t>
      </w:r>
      <w:proofErr w:type="spellStart"/>
      <w:r>
        <w:rPr>
          <w:rFonts w:ascii="Times New Roman" w:hAnsi="Times New Roman" w:cs="Times New Roman"/>
          <w:sz w:val="28"/>
          <w:szCs w:val="28"/>
        </w:rPr>
        <w:t>Tongguan</w:t>
      </w:r>
      <w:proofErr w:type="spellEnd"/>
      <w:r>
        <w:rPr>
          <w:rFonts w:ascii="Times New Roman" w:hAnsi="Times New Roman" w:cs="Times New Roman"/>
          <w:sz w:val="28"/>
          <w:szCs w:val="28"/>
        </w:rPr>
        <w:t xml:space="preserve"> Kiln ceramics, local folk customs, natural landscapes), it aims to develop cultural derivatives with practical value and commemorative significance, including tourist souvenirs, household items, digital cultural and crea</w:t>
      </w:r>
      <w:r>
        <w:rPr>
          <w:rFonts w:ascii="Times New Roman" w:hAnsi="Times New Roman" w:cs="Times New Roman"/>
          <w:sz w:val="28"/>
          <w:szCs w:val="28"/>
        </w:rPr>
        <w:t>tive products, cultural and creative food, etc., requiring both cultural connotation and market appeal.</w:t>
      </w:r>
    </w:p>
    <w:p w14:paraId="108B7FAA"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 </w:t>
      </w:r>
    </w:p>
    <w:p w14:paraId="6C2FAC85"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(3) </w:t>
      </w:r>
      <w:r w:rsidRPr="000839DA">
        <w:rPr>
          <w:rFonts w:ascii="Times New Roman" w:hAnsi="Times New Roman" w:cs="Times New Roman"/>
          <w:b/>
          <w:sz w:val="28"/>
          <w:szCs w:val="28"/>
        </w:rPr>
        <w:t>Interest Group Track</w:t>
      </w:r>
    </w:p>
    <w:p w14:paraId="0ABCDEE3"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xml:space="preserve">Open to primary and middle school students who love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culture, it encourages creative expression with </w:t>
      </w:r>
      <w:proofErr w:type="spellStart"/>
      <w:r>
        <w:rPr>
          <w:rFonts w:ascii="Times New Roman" w:hAnsi="Times New Roman" w:cs="Times New Roman"/>
          <w:sz w:val="28"/>
          <w:szCs w:val="28"/>
        </w:rPr>
        <w:t>Wangcheng's</w:t>
      </w:r>
      <w:proofErr w:type="spellEnd"/>
      <w:r>
        <w:rPr>
          <w:rFonts w:ascii="Times New Roman" w:hAnsi="Times New Roman" w:cs="Times New Roman"/>
          <w:sz w:val="28"/>
          <w:szCs w:val="28"/>
        </w:rPr>
        <w:t xml:space="preserve"> his</w:t>
      </w:r>
      <w:r>
        <w:rPr>
          <w:rFonts w:ascii="Times New Roman" w:hAnsi="Times New Roman" w:cs="Times New Roman"/>
          <w:sz w:val="28"/>
          <w:szCs w:val="28"/>
        </w:rPr>
        <w:t xml:space="preserve">torical </w:t>
      </w:r>
      <w:r>
        <w:rPr>
          <w:rFonts w:ascii="Times New Roman" w:hAnsi="Times New Roman" w:cs="Times New Roman"/>
          <w:sz w:val="28"/>
          <w:szCs w:val="28"/>
        </w:rPr>
        <w:lastRenderedPageBreak/>
        <w:t>culture as the theme. There is no restriction on the form of works, which can include painting design, photography, short videos, handcrafts, digital art, etc. It focuses on examining creativity, cultural relevance and communication potential, aimi</w:t>
      </w:r>
      <w:r>
        <w:rPr>
          <w:rFonts w:ascii="Times New Roman" w:hAnsi="Times New Roman" w:cs="Times New Roman"/>
          <w:sz w:val="28"/>
          <w:szCs w:val="28"/>
        </w:rPr>
        <w:t>ng to discover and cultivate a new generation of cultural and creative forces and promote public participation in cultural innovation.</w:t>
      </w:r>
    </w:p>
    <w:p w14:paraId="2BC1752A" w14:textId="77777777" w:rsidR="00E55E81" w:rsidRDefault="00E55E81">
      <w:pPr>
        <w:ind w:firstLineChars="200" w:firstLine="560"/>
        <w:jc w:val="left"/>
        <w:rPr>
          <w:rFonts w:ascii="Times New Roman" w:hAnsi="Times New Roman" w:cs="Times New Roman"/>
          <w:sz w:val="28"/>
          <w:szCs w:val="28"/>
        </w:rPr>
      </w:pPr>
    </w:p>
    <w:p w14:paraId="7372BAE7" w14:textId="77777777" w:rsidR="00E55E81" w:rsidRDefault="000839DA" w:rsidP="000839DA">
      <w:pPr>
        <w:rPr>
          <w:rFonts w:ascii="Times New Roman" w:hAnsi="Times New Roman" w:cs="Times New Roman"/>
          <w:b/>
          <w:bCs/>
          <w:sz w:val="28"/>
          <w:szCs w:val="28"/>
        </w:rPr>
      </w:pPr>
      <w:r>
        <w:rPr>
          <w:rFonts w:ascii="Times New Roman" w:hAnsi="Times New Roman" w:cs="Times New Roman"/>
          <w:b/>
          <w:bCs/>
          <w:sz w:val="28"/>
          <w:szCs w:val="28"/>
        </w:rPr>
        <w:t>Selection Requirements</w:t>
      </w:r>
    </w:p>
    <w:p w14:paraId="7016607E"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xml:space="preserve"> (1) Submission Period: September 23 to November 24, 2025.</w:t>
      </w:r>
    </w:p>
    <w:p w14:paraId="232F408F"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xml:space="preserve"> (2) Target Participants: Open to college students, professional design institutions, cultural and creative enterprises, and creative individuals worldwide. Cross-industry teams are encouraged to participate to gather diverse creative forces. Primary and m</w:t>
      </w:r>
      <w:r>
        <w:rPr>
          <w:rFonts w:ascii="Times New Roman" w:hAnsi="Times New Roman" w:cs="Times New Roman"/>
          <w:sz w:val="28"/>
          <w:szCs w:val="28"/>
        </w:rPr>
        <w:t>iddle school students are also welcome to join the Interest Group Track individually or in school groups.</w:t>
      </w:r>
    </w:p>
    <w:p w14:paraId="17A1879F" w14:textId="44135669"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 Work Requirements: Adhere to correct value orientation, focus on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culture to design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cultural tourism-related products. Works </w:t>
      </w:r>
      <w:r>
        <w:rPr>
          <w:rFonts w:ascii="Times New Roman" w:hAnsi="Times New Roman" w:cs="Times New Roman"/>
          <w:sz w:val="28"/>
          <w:szCs w:val="28"/>
        </w:rPr>
        <w:t xml:space="preserve">must closely align with the theme of "A Millennium's Fire, A Creative Spark", fully reflect the cultural connotation and spiritual characteristics of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Tongguan</w:t>
      </w:r>
      <w:proofErr w:type="spellEnd"/>
      <w:r>
        <w:rPr>
          <w:rFonts w:ascii="Times New Roman" w:hAnsi="Times New Roman" w:cs="Times New Roman"/>
          <w:sz w:val="28"/>
          <w:szCs w:val="28"/>
        </w:rPr>
        <w:t xml:space="preserve"> Kiln, and emphasize practicality and transformability. They must also meet the foll</w:t>
      </w:r>
      <w:r>
        <w:rPr>
          <w:rFonts w:ascii="Times New Roman" w:hAnsi="Times New Roman" w:cs="Times New Roman"/>
          <w:sz w:val="28"/>
          <w:szCs w:val="28"/>
        </w:rPr>
        <w:t>owing conditions:</w:t>
      </w:r>
    </w:p>
    <w:p w14:paraId="0A9A0A5C"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lastRenderedPageBreak/>
        <w:t>- Original Copyright: Participants must ensure their works are original or legally authorized by the original rights holders, and they have independent, complete, clear and undisputed copyright. Works must not violate public order and goo</w:t>
      </w:r>
      <w:r>
        <w:rPr>
          <w:rFonts w:ascii="Times New Roman" w:hAnsi="Times New Roman" w:cs="Times New Roman"/>
          <w:sz w:val="28"/>
          <w:szCs w:val="28"/>
        </w:rPr>
        <w:t>d customs or laws and regulations, infringe on the legitimate rights and interests of any third party, use AI tools for content generation, or be authorized to any third party (whether paid or unpaid).</w:t>
      </w:r>
    </w:p>
    <w:p w14:paraId="77720968"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xml:space="preserve">- Thematic Orientation: Works should reflect national </w:t>
      </w:r>
      <w:r>
        <w:rPr>
          <w:rFonts w:ascii="Times New Roman" w:hAnsi="Times New Roman" w:cs="Times New Roman"/>
          <w:sz w:val="28"/>
          <w:szCs w:val="28"/>
        </w:rPr>
        <w:t>and social public interests, use standard language and characters, adopt appropriate forms of expression, and maintain good cultural taste. Diverse styles are advocated to cater to the preferences of different audiences.</w:t>
      </w:r>
    </w:p>
    <w:p w14:paraId="166599F6"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Format Specifications: Submission</w:t>
      </w:r>
      <w:r>
        <w:rPr>
          <w:rFonts w:ascii="Times New Roman" w:hAnsi="Times New Roman" w:cs="Times New Roman"/>
          <w:sz w:val="28"/>
          <w:szCs w:val="28"/>
        </w:rPr>
        <w:t xml:space="preserve"> formats include but are not limited to graphic design drawings, 3D renderings, short videos (duration ≤ 3 minutes), and complete proposals (word count ≥ 3,000 words). Specific requirements will be detailed in the official call for submissions.</w:t>
      </w:r>
    </w:p>
    <w:p w14:paraId="5F4706CE" w14:textId="77777777" w:rsidR="00E55E81" w:rsidRDefault="000839DA">
      <w:pPr>
        <w:ind w:firstLineChars="200" w:firstLine="560"/>
        <w:jc w:val="left"/>
        <w:rPr>
          <w:rFonts w:ascii="Times New Roman" w:hAnsi="Times New Roman" w:cs="Times New Roman"/>
          <w:sz w:val="28"/>
          <w:szCs w:val="28"/>
        </w:rPr>
      </w:pPr>
      <w:r>
        <w:rPr>
          <w:rFonts w:ascii="Times New Roman" w:hAnsi="Times New Roman" w:cs="Times New Roman"/>
          <w:sz w:val="28"/>
          <w:szCs w:val="28"/>
        </w:rPr>
        <w:t>- Intellect</w:t>
      </w:r>
      <w:r>
        <w:rPr>
          <w:rFonts w:ascii="Times New Roman" w:hAnsi="Times New Roman" w:cs="Times New Roman"/>
          <w:sz w:val="28"/>
          <w:szCs w:val="28"/>
        </w:rPr>
        <w:t>ual Property Statement and Commitment: Except for signing a separate commercial development cooperation agreement with the organizer, participants shall independently enjoy the intellectual property rights of their proposals. The organizer has the right to</w:t>
      </w:r>
      <w:r>
        <w:rPr>
          <w:rFonts w:ascii="Times New Roman" w:hAnsi="Times New Roman" w:cs="Times New Roman"/>
          <w:sz w:val="28"/>
          <w:szCs w:val="28"/>
        </w:rPr>
        <w:t xml:space="preserve"> modify, edit, promote and publicize the participants' proposals and works within the scope of this event without further authorization from the participants.</w:t>
      </w:r>
    </w:p>
    <w:p w14:paraId="22042DC4" w14:textId="77777777" w:rsidR="00E55E81" w:rsidRDefault="00E55E81">
      <w:pPr>
        <w:jc w:val="left"/>
        <w:rPr>
          <w:rFonts w:ascii="Times New Roman" w:hAnsi="Times New Roman" w:cs="Times New Roman"/>
          <w:sz w:val="28"/>
          <w:szCs w:val="28"/>
        </w:rPr>
      </w:pPr>
    </w:p>
    <w:p w14:paraId="253496DD" w14:textId="77777777" w:rsidR="00E55E81" w:rsidRDefault="000839DA">
      <w:pPr>
        <w:jc w:val="center"/>
        <w:rPr>
          <w:rFonts w:ascii="Times New Roman" w:hAnsi="Times New Roman" w:cs="Times New Roman"/>
          <w:sz w:val="28"/>
          <w:szCs w:val="28"/>
        </w:rPr>
      </w:pPr>
      <w:r>
        <w:rPr>
          <w:rFonts w:ascii="Times New Roman" w:hAnsi="Times New Roman" w:cs="Times New Roman"/>
          <w:b/>
          <w:bCs/>
          <w:sz w:val="28"/>
          <w:szCs w:val="28"/>
        </w:rPr>
        <w:lastRenderedPageBreak/>
        <w:t>Participation Method</w:t>
      </w:r>
    </w:p>
    <w:p w14:paraId="116B3CD6"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Competition registration, work submission, review, competition guidelines, </w:t>
      </w:r>
      <w:r>
        <w:rPr>
          <w:rFonts w:ascii="Times New Roman" w:hAnsi="Times New Roman" w:cs="Times New Roman"/>
          <w:sz w:val="28"/>
          <w:szCs w:val="28"/>
        </w:rPr>
        <w:t>notifications, etc., will all be released via the official WeChat public account. The online submission channel is mainly through the official competition email.</w:t>
      </w:r>
    </w:p>
    <w:p w14:paraId="5B47F4B5"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1. Step 1: Participants select the track for registration, carefully read the task book and co</w:t>
      </w:r>
      <w:r>
        <w:rPr>
          <w:rFonts w:ascii="Times New Roman" w:hAnsi="Times New Roman" w:cs="Times New Roman"/>
          <w:sz w:val="28"/>
          <w:szCs w:val="28"/>
        </w:rPr>
        <w:t>mpetition rules, and choose the corresponding track based on their professional background.</w:t>
      </w:r>
    </w:p>
    <w:p w14:paraId="25CB67B0"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2. Step 2: Download and fill in the registration form, and prepare the entry and related materials as required.</w:t>
      </w:r>
    </w:p>
    <w:p w14:paraId="74AE6F38"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3. Step 3: Prepare the registration form, design pro</w:t>
      </w:r>
      <w:r>
        <w:rPr>
          <w:rFonts w:ascii="Times New Roman" w:hAnsi="Times New Roman" w:cs="Times New Roman"/>
          <w:sz w:val="28"/>
          <w:szCs w:val="28"/>
        </w:rPr>
        <w:t>posal, work files, production process and other work materials as required, and send them to the designated email address for each special competition (the specific submission content shall be subject to the registration form).</w:t>
      </w:r>
    </w:p>
    <w:p w14:paraId="64584432"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4. Step 4: After receiving t</w:t>
      </w:r>
      <w:r>
        <w:rPr>
          <w:rFonts w:ascii="Times New Roman" w:hAnsi="Times New Roman" w:cs="Times New Roman"/>
          <w:sz w:val="28"/>
          <w:szCs w:val="28"/>
        </w:rPr>
        <w:t>he submitted work, the organizing committee will reply to the author via email, which indicates the successful submission.</w:t>
      </w:r>
    </w:p>
    <w:p w14:paraId="5E691B2D" w14:textId="77777777" w:rsidR="00E55E81" w:rsidRDefault="000839DA">
      <w:pPr>
        <w:jc w:val="center"/>
        <w:rPr>
          <w:rFonts w:ascii="Times New Roman" w:hAnsi="Times New Roman" w:cs="Times New Roman"/>
          <w:sz w:val="28"/>
          <w:szCs w:val="28"/>
        </w:rPr>
      </w:pPr>
      <w:r>
        <w:rPr>
          <w:rFonts w:ascii="Times New Roman" w:hAnsi="Times New Roman" w:cs="Times New Roman"/>
          <w:b/>
          <w:bCs/>
          <w:sz w:val="28"/>
          <w:szCs w:val="28"/>
        </w:rPr>
        <w:t>Other Matters</w:t>
      </w:r>
    </w:p>
    <w:p w14:paraId="4310D7B8"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(1) When submitting entries, participants shall fill in all contents truthfully and provide accurate personal informati</w:t>
      </w:r>
      <w:r>
        <w:rPr>
          <w:rFonts w:ascii="Times New Roman" w:hAnsi="Times New Roman" w:cs="Times New Roman"/>
          <w:sz w:val="28"/>
          <w:szCs w:val="28"/>
        </w:rPr>
        <w:t>on and contact details. The organizer reserves the right to disqualify any participant who provides incomplete or untrue information.</w:t>
      </w:r>
    </w:p>
    <w:p w14:paraId="1665059B"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lastRenderedPageBreak/>
        <w:t>(2) Participants must confirm that they hold the complete copyright of their works. The organizer shall not be responsible</w:t>
      </w:r>
      <w:r>
        <w:rPr>
          <w:rFonts w:ascii="Times New Roman" w:hAnsi="Times New Roman" w:cs="Times New Roman"/>
          <w:sz w:val="28"/>
          <w:szCs w:val="28"/>
        </w:rPr>
        <w:t xml:space="preserve"> for disputes arising from portrait rights, reputation rights, privacy rights, copyrights, trademark rights, etc. If the organizer suffers losses due to such disputes, it has the right to require the participant to bear liability.</w:t>
      </w:r>
    </w:p>
    <w:p w14:paraId="44DCBE99"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(3) The review mechanism </w:t>
      </w:r>
      <w:r>
        <w:rPr>
          <w:rFonts w:ascii="Times New Roman" w:hAnsi="Times New Roman" w:cs="Times New Roman"/>
          <w:sz w:val="28"/>
          <w:szCs w:val="28"/>
        </w:rPr>
        <w:t>consists of three rounds: preliminary screening, initial evaluation and final evaluation. The organizer will organize review experts to evaluate the entries of each track by category and commend outstanding works.</w:t>
      </w:r>
    </w:p>
    <w:p w14:paraId="14350D56"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(4) No registration fee will be charged fo</w:t>
      </w:r>
      <w:r>
        <w:rPr>
          <w:rFonts w:ascii="Times New Roman" w:hAnsi="Times New Roman" w:cs="Times New Roman"/>
          <w:sz w:val="28"/>
          <w:szCs w:val="28"/>
        </w:rPr>
        <w:t>r the competition. Once an entry is submitted, it is deemed that the participant agrees that the organizer may modify, edit, promote and publicize the entry and its proposal without further authorization.</w:t>
      </w:r>
    </w:p>
    <w:p w14:paraId="5198E144" w14:textId="77777777" w:rsidR="00E55E81" w:rsidRDefault="00E55E81">
      <w:pPr>
        <w:jc w:val="left"/>
        <w:rPr>
          <w:rFonts w:ascii="Times New Roman" w:hAnsi="Times New Roman" w:cs="Times New Roman"/>
          <w:sz w:val="28"/>
          <w:szCs w:val="28"/>
        </w:rPr>
      </w:pPr>
    </w:p>
    <w:p w14:paraId="3F92F910"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Organizers</w:t>
      </w:r>
    </w:p>
    <w:p w14:paraId="7FD3A5C3"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CPC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Committee of Cha</w:t>
      </w:r>
      <w:r>
        <w:rPr>
          <w:rFonts w:ascii="Times New Roman" w:hAnsi="Times New Roman" w:cs="Times New Roman"/>
          <w:sz w:val="28"/>
          <w:szCs w:val="28"/>
        </w:rPr>
        <w:t>ngsha</w:t>
      </w:r>
    </w:p>
    <w:p w14:paraId="3FC1019D"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People's Government of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Changsha</w:t>
      </w:r>
    </w:p>
    <w:p w14:paraId="6083A6B3"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 </w:t>
      </w:r>
    </w:p>
    <w:p w14:paraId="30D7B4F8"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Undertakers</w:t>
      </w:r>
    </w:p>
    <w:p w14:paraId="69938DCD" w14:textId="77777777" w:rsidR="00E55E81" w:rsidRDefault="000839DA">
      <w:pPr>
        <w:jc w:val="left"/>
        <w:rPr>
          <w:rFonts w:ascii="Times New Roman" w:hAnsi="Times New Roman" w:cs="Times New Roman"/>
          <w:sz w:val="28"/>
          <w:szCs w:val="28"/>
        </w:rPr>
      </w:pP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Bureau of Culture, Tourism, Radio, Television and Sports of Changsha</w:t>
      </w:r>
    </w:p>
    <w:p w14:paraId="4DF6E620"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 xml:space="preserve">Communist Youth League </w:t>
      </w:r>
      <w:proofErr w:type="spellStart"/>
      <w:r>
        <w:rPr>
          <w:rFonts w:ascii="Times New Roman" w:hAnsi="Times New Roman" w:cs="Times New Roman"/>
          <w:sz w:val="28"/>
          <w:szCs w:val="28"/>
        </w:rPr>
        <w:t>Wangcheng</w:t>
      </w:r>
      <w:proofErr w:type="spellEnd"/>
      <w:r>
        <w:rPr>
          <w:rFonts w:ascii="Times New Roman" w:hAnsi="Times New Roman" w:cs="Times New Roman"/>
          <w:sz w:val="28"/>
          <w:szCs w:val="28"/>
        </w:rPr>
        <w:t xml:space="preserve"> District Committee of Changsha</w:t>
      </w:r>
    </w:p>
    <w:p w14:paraId="659C03BF" w14:textId="77777777" w:rsidR="00E55E81" w:rsidRDefault="000839DA">
      <w:pPr>
        <w:jc w:val="left"/>
        <w:rPr>
          <w:rFonts w:ascii="Times New Roman" w:hAnsi="Times New Roman" w:cs="Times New Roman"/>
          <w:sz w:val="28"/>
          <w:szCs w:val="28"/>
        </w:rPr>
      </w:pPr>
      <w:proofErr w:type="spellStart"/>
      <w:r>
        <w:rPr>
          <w:rFonts w:ascii="Times New Roman" w:hAnsi="Times New Roman" w:cs="Times New Roman"/>
          <w:sz w:val="28"/>
          <w:szCs w:val="28"/>
        </w:rPr>
        <w:lastRenderedPageBreak/>
        <w:t>Wangcheng</w:t>
      </w:r>
      <w:proofErr w:type="spellEnd"/>
      <w:r>
        <w:rPr>
          <w:rFonts w:ascii="Times New Roman" w:hAnsi="Times New Roman" w:cs="Times New Roman"/>
          <w:sz w:val="28"/>
          <w:szCs w:val="28"/>
        </w:rPr>
        <w:t xml:space="preserve"> District Industrial </w:t>
      </w:r>
      <w:r>
        <w:rPr>
          <w:rFonts w:ascii="Times New Roman" w:hAnsi="Times New Roman" w:cs="Times New Roman"/>
          <w:sz w:val="28"/>
          <w:szCs w:val="28"/>
        </w:rPr>
        <w:t>Investment Group of Changsha</w:t>
      </w:r>
    </w:p>
    <w:p w14:paraId="3C42D81B" w14:textId="77777777" w:rsidR="00E55E81" w:rsidRPr="000839DA" w:rsidRDefault="000839DA">
      <w:pPr>
        <w:jc w:val="left"/>
        <w:rPr>
          <w:rFonts w:ascii="Times New Roman" w:hAnsi="Times New Roman" w:cs="Times New Roman"/>
          <w:b/>
          <w:sz w:val="28"/>
          <w:szCs w:val="28"/>
        </w:rPr>
      </w:pPr>
      <w:bookmarkStart w:id="0" w:name="_GoBack"/>
      <w:r w:rsidRPr="000839DA">
        <w:rPr>
          <w:rFonts w:ascii="Times New Roman" w:hAnsi="Times New Roman" w:cs="Times New Roman"/>
          <w:b/>
          <w:sz w:val="28"/>
          <w:szCs w:val="28"/>
        </w:rPr>
        <w:t>Implementing Agencies</w:t>
      </w:r>
    </w:p>
    <w:bookmarkEnd w:id="0"/>
    <w:p w14:paraId="32F2C44D" w14:textId="77777777" w:rsidR="00E55E81" w:rsidRDefault="000839DA">
      <w:pPr>
        <w:jc w:val="left"/>
        <w:rPr>
          <w:rFonts w:ascii="Times New Roman" w:hAnsi="Times New Roman" w:cs="Times New Roman"/>
          <w:sz w:val="28"/>
          <w:szCs w:val="28"/>
        </w:rPr>
      </w:pPr>
      <w:proofErr w:type="spellStart"/>
      <w:r>
        <w:rPr>
          <w:rFonts w:ascii="Times New Roman" w:hAnsi="Times New Roman" w:cs="Times New Roman"/>
          <w:sz w:val="28"/>
          <w:szCs w:val="28"/>
        </w:rPr>
        <w:t>Houxian</w:t>
      </w:r>
      <w:proofErr w:type="spellEnd"/>
      <w:r>
        <w:rPr>
          <w:rFonts w:ascii="Times New Roman" w:hAnsi="Times New Roman" w:cs="Times New Roman"/>
          <w:sz w:val="28"/>
          <w:szCs w:val="28"/>
        </w:rPr>
        <w:t xml:space="preserve"> Culture Communication Co., Ltd.</w:t>
      </w:r>
    </w:p>
    <w:p w14:paraId="2DB50049" w14:textId="77777777" w:rsidR="00E55E81" w:rsidRDefault="000839DA">
      <w:pPr>
        <w:jc w:val="left"/>
        <w:rPr>
          <w:rFonts w:ascii="Times New Roman" w:hAnsi="Times New Roman" w:cs="Times New Roman"/>
          <w:sz w:val="28"/>
          <w:szCs w:val="28"/>
        </w:rPr>
      </w:pPr>
      <w:r>
        <w:rPr>
          <w:rFonts w:ascii="Times New Roman" w:hAnsi="Times New Roman" w:cs="Times New Roman"/>
          <w:sz w:val="28"/>
          <w:szCs w:val="28"/>
        </w:rPr>
        <w:t>Hunan TV International</w:t>
      </w:r>
    </w:p>
    <w:sectPr w:rsidR="00E55E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29874B"/>
    <w:multiLevelType w:val="singleLevel"/>
    <w:tmpl w:val="E029874B"/>
    <w:lvl w:ilvl="0">
      <w:start w:val="1"/>
      <w:numFmt w:val="decimal"/>
      <w:suff w:val="space"/>
      <w:lvlText w:val="(%1)"/>
      <w:lvlJc w:val="left"/>
      <w:pPr>
        <w:ind w:left="1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56DD8"/>
    <w:rsid w:val="000839DA"/>
    <w:rsid w:val="00E55E81"/>
    <w:rsid w:val="2C55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D36CC"/>
  <w15:docId w15:val="{036BA57F-FA53-420A-9186-38A9D717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user</cp:lastModifiedBy>
  <cp:revision>2</cp:revision>
  <dcterms:created xsi:type="dcterms:W3CDTF">2025-10-13T08:15:00Z</dcterms:created>
  <dcterms:modified xsi:type="dcterms:W3CDTF">2025-10-13T08:15:00Z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470F0F25092B4B11987A276D2C614332_11</vt:lpwstr>
  </property>
  <property fmtid="{D5CDD505-2E9C-101B-9397-08002B2CF9AE}" pid="4" name="KSOTemplateDocerSaveRecord">
    <vt:lpwstr>eyJoZGlkIjoiOWU0NDEzMWZjMGNkM2NkZDU5MDc5OWU3NzM1MDI0MDQiLCJ1c2VySWQiOiI2MzM4ODAwOTMifQ==</vt:lpwstr>
  </property>
</Properties>
</file>